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</w:rPr>
        <w:drawing>
          <wp:inline distB="0" distT="0" distL="0" distR="0">
            <wp:extent cx="824428" cy="824428"/>
            <wp:effectExtent b="0" l="0" r="0" t="0"/>
            <wp:docPr descr="I:\logo-sttkd-g.png" id="334149793" name="image1.png"/>
            <a:graphic>
              <a:graphicData uri="http://schemas.openxmlformats.org/drawingml/2006/picture">
                <pic:pic>
                  <pic:nvPicPr>
                    <pic:cNvPr descr="I:\logo-sttkd-g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4428" cy="8244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Audit Mutu Internal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Satuan Penjaminan Mutu Program Studi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Pusat Penjaminan Mutu Internal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Sekolah Tinggi Teknologi Kedirgantaraan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firstLine="425.9999999999999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127000</wp:posOffset>
                </wp:positionV>
                <wp:extent cx="0" cy="28575"/>
                <wp:effectExtent b="0" l="0" r="0" t="0"/>
                <wp:wrapNone/>
                <wp:docPr id="33414979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188463" y="3780000"/>
                          <a:ext cx="6315075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127000</wp:posOffset>
                </wp:positionV>
                <wp:extent cx="0" cy="28575"/>
                <wp:effectExtent b="0" l="0" r="0" t="0"/>
                <wp:wrapNone/>
                <wp:docPr id="33414979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firstLine="425.9999999999999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EVALUASI PERMINTAAN TINDAKAN KOREKSI (PTK)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Hasil AMI Tahun 2022/2023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Program Studi: D1 Pramugari-Pramugara</w:t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65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1617"/>
        <w:gridCol w:w="2096"/>
        <w:gridCol w:w="2176"/>
        <w:gridCol w:w="2114"/>
        <w:gridCol w:w="1492"/>
        <w:tblGridChange w:id="0">
          <w:tblGrid>
            <w:gridCol w:w="570"/>
            <w:gridCol w:w="1617"/>
            <w:gridCol w:w="2096"/>
            <w:gridCol w:w="2176"/>
            <w:gridCol w:w="2114"/>
            <w:gridCol w:w="149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Klasifikasi Temuan Audit (OB/KTS MINOR/KTS MAYOR)*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Referensi/Standar Mutu/Kriteria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Temuan Audit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Rencana Tindak Lanjut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Realisasi PTK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KTS Minor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Pendidikan/Standar Mutu Kompetensi Lulusan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Belum ada data masa tunggu lulusan di program studi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Bekerjasama dengan tracer study untuk memantau data kelulusan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Berdasarkan data tracer study kurang lebih 1-3 bulan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Pendidikan/Standar Mutu Proses Pembelajaran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Belum semua dosen mengunggah dokumen RPS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tabs>
                <w:tab w:val="left" w:leader="none" w:pos="0"/>
                <w:tab w:val="left" w:leader="none" w:pos="193"/>
              </w:tabs>
              <w:spacing w:after="0" w:line="240" w:lineRule="auto"/>
              <w:ind w:left="193" w:hanging="19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Mewajibkan setiap dosen mengunggah RPS 2 pekan setelah perkuliahan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tabs>
                <w:tab w:val="left" w:leader="none" w:pos="0"/>
                <w:tab w:val="left" w:leader="none" w:pos="193"/>
              </w:tabs>
              <w:spacing w:after="0" w:line="240" w:lineRule="auto"/>
              <w:ind w:left="193" w:hanging="193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Menunda pelaporan honor jam mengajar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Dengan memberikan edaran melalui pemberitahuan di formulir kesanggupan mengajar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KTS Major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Pendidikan/Standar Dosen dan Tenaga Kependidikan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Kualifikasi akademik DTPS berpendidikan Doktor belum ada sehingga masih kurang dari 50%.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tabs>
                <w:tab w:val="left" w:leader="none" w:pos="334"/>
                <w:tab w:val="left" w:leader="none" w:pos="476"/>
              </w:tabs>
              <w:spacing w:after="0" w:line="240" w:lineRule="auto"/>
              <w:ind w:left="334" w:hanging="33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Memotivasi dosen untuk melanjutkan program Doktor</w:t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334"/>
                <w:tab w:val="left" w:leader="none" w:pos="476"/>
              </w:tabs>
              <w:spacing w:after="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1.Menyampaikan dalam rapat prodi pada awal semester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tabs>
                <w:tab w:val="left" w:leader="none" w:pos="334"/>
                <w:tab w:val="left" w:leader="none" w:pos="476"/>
              </w:tabs>
              <w:spacing w:after="0" w:line="240" w:lineRule="auto"/>
              <w:ind w:left="334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Salah satu dosen tetap sedang melanjutkan program Doktor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KTS Major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Pendidikan/Standar Dosen dan Tenaga Kependidikan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Jabatan Akademik DTPS yang memiliki jabatan GB, LK dan L sebanyak 2 orang dosen tetapi dari total 5 orang dosen tetap.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tabs>
                <w:tab w:val="left" w:leader="none" w:pos="0"/>
                <w:tab w:val="left" w:leader="none" w:pos="378"/>
              </w:tabs>
              <w:spacing w:after="0" w:line="240" w:lineRule="auto"/>
              <w:ind w:left="378" w:hanging="32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Memotivasi semua dosen untuk mengurus jafung</w:t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0"/>
                <w:tab w:val="left" w:leader="none" w:pos="378"/>
              </w:tabs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0"/>
                <w:tab w:val="left" w:leader="none" w:pos="378"/>
              </w:tabs>
              <w:spacing w:after="0" w:line="240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numPr>
                <w:ilvl w:val="0"/>
                <w:numId w:val="4"/>
              </w:numPr>
              <w:tabs>
                <w:tab w:val="left" w:leader="none" w:pos="0"/>
              </w:tabs>
              <w:spacing w:after="0" w:line="240" w:lineRule="auto"/>
              <w:ind w:left="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1.Terdapat penambahan 2 Lektor jadi saat ini DTPS ada 4 Lektor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tabs>
                <w:tab w:val="left" w:leader="none" w:pos="0"/>
              </w:tabs>
              <w:spacing w:after="0" w:line="240" w:lineRule="auto"/>
              <w:ind w:left="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2.Terdapat 1 dosen sedang mempersiapkan LK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Penelitian/Standar Hasil Penelitian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Belum ada dosen yang mempunyai luaran untuk diadopsi masyarakat/individu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Mendorong dosen untuk dapat menghasilkan luaran berupa buku ajar yang dapat digunakan oleh masyarakat umum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Sudah ada 2 dosen yang menghasilkan luaran berupa buku ajar (Bahasa Inggris) yang dapat digunakan oleh masyarakat umum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Penelitian/Standar Hasil Penelitian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Belum ada dosen yang mempunyai luaran ber HKI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Memotivasi dosen prodi untuk melakukan penelitian dengan luaran ber-HKI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Sudah ada 2 dosen (Bahasa Inggris) yang sedang dalam proses pengurusan HKI untuk hasil luaran penelitian Bahasa Inggris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Penelitian/Standar Isi Penelitian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Belum adanya realisasi dari hasil evaluasi untuk perbaikan relevansi penelitian dan pengembangan keilmuan prodi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Mendorong DTPS untuk melakukan penelitian dengan relevansi keilmuan prodi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Sudah ada 2 dosen yang melakukan penelitian terkait dengan keilmuan prodi yaitu Bahasa Inggris</w:t>
            </w:r>
          </w:p>
        </w:tc>
      </w:tr>
    </w:tbl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Keterangan:</w:t>
      </w:r>
    </w:p>
    <w:tbl>
      <w:tblPr>
        <w:tblStyle w:val="Table2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145"/>
        <w:gridCol w:w="281"/>
        <w:gridCol w:w="5600"/>
        <w:tblGridChange w:id="0">
          <w:tblGrid>
            <w:gridCol w:w="3145"/>
            <w:gridCol w:w="281"/>
            <w:gridCol w:w="56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OB (Observasi)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Ketaksesuaian yang dapat diselesaikan dengan cepat dan mudah.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KTS MINOR (Ketaksesuaian Minor)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Ketaksesuaian yang memiliki dampak terbatas terhadap sistem mutu.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KTS MAJOR (Ketaksesuaian Major)</w:t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Ketidaksesuaian yang memiliki dampak luas terhadap sistem mutu.</w:t>
            </w:r>
          </w:p>
        </w:tc>
      </w:tr>
    </w:tbl>
    <w:p w:rsidR="00000000" w:rsidDel="00000000" w:rsidP="00000000" w:rsidRDefault="00000000" w:rsidRPr="00000000" w14:paraId="0000004E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Tanggal Evaluasi :</w:t>
      </w:r>
    </w:p>
    <w:p w:rsidR="00000000" w:rsidDel="00000000" w:rsidP="00000000" w:rsidRDefault="00000000" w:rsidRPr="00000000" w14:paraId="00000050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558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12"/>
        <w:gridCol w:w="2126"/>
        <w:gridCol w:w="426"/>
        <w:gridCol w:w="7194"/>
        <w:tblGridChange w:id="0">
          <w:tblGrid>
            <w:gridCol w:w="812"/>
            <w:gridCol w:w="2126"/>
            <w:gridCol w:w="426"/>
            <w:gridCol w:w="719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Menik Andryanti, S.E., M.M.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Jabatan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Kepala Program Studi</w:t>
            </w:r>
          </w:p>
        </w:tc>
      </w:tr>
      <w:tr>
        <w:trPr>
          <w:cantSplit w:val="0"/>
          <w:trHeight w:val="636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Tanda tangan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693669" cy="693669"/>
                  <wp:effectExtent b="0" l="0" r="0" t="0"/>
                  <wp:docPr id="334149791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669" cy="6936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Yuniar Istiyani, S.S., M.Sc.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Jabatan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Sekretaris Program Studi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Tanda tangan</w:t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1119188" cy="244822"/>
                  <wp:effectExtent b="0" l="0" r="0" t="0"/>
                  <wp:docPr id="334149796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188" cy="24482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Fryda Fatmayati, S.T., M.Kom.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Penugasan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Ketua Tim Auditor</w:t>
            </w:r>
          </w:p>
        </w:tc>
      </w:tr>
      <w:tr>
        <w:trPr>
          <w:cantSplit w:val="0"/>
          <w:trHeight w:val="680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Tanda tangan</w:t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880435" cy="441675"/>
                  <wp:effectExtent b="0" l="0" r="0" t="0"/>
                  <wp:docPr descr="D:\2023 Fry\fry komputer gym\Hibah\Sertikom\Tanda Tangan Fryda.jpeg" id="334149794" name="image2.jpg"/>
                  <a:graphic>
                    <a:graphicData uri="http://schemas.openxmlformats.org/drawingml/2006/picture">
                      <pic:pic>
                        <pic:nvPicPr>
                          <pic:cNvPr descr="D:\2023 Fry\fry komputer gym\Hibah\Sertikom\Tanda Tangan Fryda.jpeg"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28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435" cy="441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Elnia Frisnawati, S.Pd., M.M.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Penugasan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Anggota Tim Auditor</w:t>
            </w:r>
          </w:p>
        </w:tc>
      </w:tr>
      <w:tr>
        <w:trPr>
          <w:cantSplit w:val="0"/>
          <w:trHeight w:val="701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Tanda tangan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114300" distT="114300" distL="114300" distR="114300">
                  <wp:extent cx="721129" cy="625469"/>
                  <wp:effectExtent b="0" l="0" r="0" t="0"/>
                  <wp:docPr id="33414979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129" cy="6254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Mengetahui</w:t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Fryda Fatmayati, S.T., M.Kom.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Jabatan</w:t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Kepala SPM Prodi</w:t>
            </w:r>
          </w:p>
        </w:tc>
      </w:tr>
      <w:tr>
        <w:trPr>
          <w:cantSplit w:val="0"/>
          <w:trHeight w:val="828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Tanda tangan</w:t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</w:rPr>
              <w:drawing>
                <wp:inline distB="0" distT="0" distL="0" distR="0">
                  <wp:extent cx="880435" cy="441675"/>
                  <wp:effectExtent b="0" l="0" r="0" t="0"/>
                  <wp:docPr descr="D:\2023 Fry\fry komputer gym\Hibah\Sertikom\Tanda Tangan Fryda.jpeg" id="334149795" name="image2.jpg"/>
                  <a:graphic>
                    <a:graphicData uri="http://schemas.openxmlformats.org/drawingml/2006/picture">
                      <pic:pic>
                        <pic:nvPicPr>
                          <pic:cNvPr descr="D:\2023 Fry\fry komputer gym\Hibah\Sertikom\Tanda Tangan Fryda.jpeg" id="0" name="image2.jpg"/>
                          <pic:cNvPicPr preferRelativeResize="0"/>
                        </pic:nvPicPr>
                        <pic:blipFill>
                          <a:blip r:embed="rId11"/>
                          <a:srcRect b="0" l="0" r="0" t="28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435" cy="441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)"/>
      <w:lvlJc w:val="left"/>
      <w:pPr>
        <w:ind w:left="840" w:firstLine="24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1260" w:firstLine="720"/>
      </w:pPr>
      <w:rPr>
        <w:color w:val="000000"/>
      </w:rPr>
    </w:lvl>
    <w:lvl w:ilvl="3">
      <w:start w:val="1"/>
      <w:numFmt w:val="decimal"/>
      <w:lvlText w:val="%4."/>
      <w:lvlJc w:val="left"/>
      <w:pPr>
        <w:ind w:left="1680" w:firstLine="840"/>
      </w:pPr>
      <w:rPr>
        <w:color w:val="000000"/>
      </w:rPr>
    </w:lvl>
    <w:lvl w:ilvl="4">
      <w:start w:val="1"/>
      <w:numFmt w:val="lowerLetter"/>
      <w:lvlText w:val="%5)"/>
      <w:lvlJc w:val="left"/>
      <w:pPr>
        <w:ind w:left="2100" w:firstLine="1140"/>
      </w:pPr>
      <w:rPr>
        <w:color w:val="000000"/>
      </w:rPr>
    </w:lvl>
    <w:lvl w:ilvl="5">
      <w:start w:val="1"/>
      <w:numFmt w:val="lowerRoman"/>
      <w:lvlText w:val="%6."/>
      <w:lvlJc w:val="right"/>
      <w:pPr>
        <w:ind w:left="2520" w:firstLine="1620"/>
      </w:pPr>
      <w:rPr>
        <w:color w:val="000000"/>
      </w:rPr>
    </w:lvl>
    <w:lvl w:ilvl="6">
      <w:start w:val="1"/>
      <w:numFmt w:val="decimal"/>
      <w:lvlText w:val="%7."/>
      <w:lvlJc w:val="left"/>
      <w:pPr>
        <w:ind w:left="2940" w:firstLine="1740"/>
      </w:pPr>
      <w:rPr>
        <w:color w:val="000000"/>
      </w:rPr>
    </w:lvl>
    <w:lvl w:ilvl="7">
      <w:start w:val="1"/>
      <w:numFmt w:val="lowerLetter"/>
      <w:lvlText w:val="%8)"/>
      <w:lvlJc w:val="left"/>
      <w:pPr>
        <w:ind w:left="3360" w:firstLine="2040"/>
      </w:pPr>
      <w:rPr>
        <w:color w:val="000000"/>
      </w:rPr>
    </w:lvl>
    <w:lvl w:ilvl="8">
      <w:start w:val="1"/>
      <w:numFmt w:val="lowerRoman"/>
      <w:lvlText w:val="%9."/>
      <w:lvlJc w:val="right"/>
      <w:pPr>
        <w:ind w:left="3780" w:firstLine="2520"/>
      </w:pPr>
      <w:rPr>
        <w:color w:val="000000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)"/>
      <w:lvlJc w:val="left"/>
      <w:pPr>
        <w:ind w:left="840" w:firstLine="24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1260" w:firstLine="720"/>
      </w:pPr>
      <w:rPr>
        <w:color w:val="000000"/>
      </w:rPr>
    </w:lvl>
    <w:lvl w:ilvl="3">
      <w:start w:val="1"/>
      <w:numFmt w:val="decimal"/>
      <w:lvlText w:val="%4."/>
      <w:lvlJc w:val="left"/>
      <w:pPr>
        <w:ind w:left="1680" w:firstLine="840"/>
      </w:pPr>
      <w:rPr>
        <w:color w:val="000000"/>
      </w:rPr>
    </w:lvl>
    <w:lvl w:ilvl="4">
      <w:start w:val="1"/>
      <w:numFmt w:val="lowerLetter"/>
      <w:lvlText w:val="%5)"/>
      <w:lvlJc w:val="left"/>
      <w:pPr>
        <w:ind w:left="2100" w:firstLine="1140"/>
      </w:pPr>
      <w:rPr>
        <w:color w:val="000000"/>
      </w:rPr>
    </w:lvl>
    <w:lvl w:ilvl="5">
      <w:start w:val="1"/>
      <w:numFmt w:val="lowerRoman"/>
      <w:lvlText w:val="%6."/>
      <w:lvlJc w:val="right"/>
      <w:pPr>
        <w:ind w:left="2520" w:firstLine="1620"/>
      </w:pPr>
      <w:rPr>
        <w:color w:val="000000"/>
      </w:rPr>
    </w:lvl>
    <w:lvl w:ilvl="6">
      <w:start w:val="1"/>
      <w:numFmt w:val="decimal"/>
      <w:lvlText w:val="%7."/>
      <w:lvlJc w:val="left"/>
      <w:pPr>
        <w:ind w:left="2940" w:firstLine="1740"/>
      </w:pPr>
      <w:rPr>
        <w:color w:val="000000"/>
      </w:rPr>
    </w:lvl>
    <w:lvl w:ilvl="7">
      <w:start w:val="1"/>
      <w:numFmt w:val="lowerLetter"/>
      <w:lvlText w:val="%8)"/>
      <w:lvlJc w:val="left"/>
      <w:pPr>
        <w:ind w:left="3360" w:firstLine="2040"/>
      </w:pPr>
      <w:rPr>
        <w:color w:val="000000"/>
      </w:rPr>
    </w:lvl>
    <w:lvl w:ilvl="8">
      <w:start w:val="1"/>
      <w:numFmt w:val="lowerRoman"/>
      <w:lvlText w:val="%9."/>
      <w:lvlJc w:val="right"/>
      <w:pPr>
        <w:ind w:left="3780" w:firstLine="2520"/>
      </w:pPr>
      <w:rPr>
        <w:color w:val="000000"/>
      </w:r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)"/>
      <w:lvlJc w:val="left"/>
      <w:pPr>
        <w:ind w:left="840" w:firstLine="24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1260" w:firstLine="720"/>
      </w:pPr>
      <w:rPr>
        <w:color w:val="000000"/>
      </w:rPr>
    </w:lvl>
    <w:lvl w:ilvl="3">
      <w:start w:val="1"/>
      <w:numFmt w:val="decimal"/>
      <w:lvlText w:val="%4."/>
      <w:lvlJc w:val="left"/>
      <w:pPr>
        <w:ind w:left="1680" w:firstLine="840"/>
      </w:pPr>
      <w:rPr>
        <w:color w:val="000000"/>
      </w:rPr>
    </w:lvl>
    <w:lvl w:ilvl="4">
      <w:start w:val="1"/>
      <w:numFmt w:val="lowerLetter"/>
      <w:lvlText w:val="%5)"/>
      <w:lvlJc w:val="left"/>
      <w:pPr>
        <w:ind w:left="2100" w:firstLine="1140"/>
      </w:pPr>
      <w:rPr>
        <w:color w:val="000000"/>
      </w:rPr>
    </w:lvl>
    <w:lvl w:ilvl="5">
      <w:start w:val="1"/>
      <w:numFmt w:val="lowerRoman"/>
      <w:lvlText w:val="%6."/>
      <w:lvlJc w:val="right"/>
      <w:pPr>
        <w:ind w:left="2520" w:firstLine="1620"/>
      </w:pPr>
      <w:rPr>
        <w:color w:val="000000"/>
      </w:rPr>
    </w:lvl>
    <w:lvl w:ilvl="6">
      <w:start w:val="1"/>
      <w:numFmt w:val="decimal"/>
      <w:lvlText w:val="%7."/>
      <w:lvlJc w:val="left"/>
      <w:pPr>
        <w:ind w:left="2940" w:firstLine="1740"/>
      </w:pPr>
      <w:rPr>
        <w:color w:val="000000"/>
      </w:rPr>
    </w:lvl>
    <w:lvl w:ilvl="7">
      <w:start w:val="1"/>
      <w:numFmt w:val="lowerLetter"/>
      <w:lvlText w:val="%8)"/>
      <w:lvlJc w:val="left"/>
      <w:pPr>
        <w:ind w:left="3360" w:firstLine="2040"/>
      </w:pPr>
      <w:rPr>
        <w:color w:val="000000"/>
      </w:rPr>
    </w:lvl>
    <w:lvl w:ilvl="8">
      <w:start w:val="1"/>
      <w:numFmt w:val="lowerRoman"/>
      <w:lvlText w:val="%9."/>
      <w:lvlJc w:val="right"/>
      <w:pPr>
        <w:ind w:left="3780" w:firstLine="2520"/>
      </w:pPr>
      <w:rPr>
        <w:color w:val="000000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color w:val="2f549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A6547F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kern w:val="2"/>
      <w:sz w:val="24"/>
      <w:szCs w:val="24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A6547F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  <w:sz w:val="24"/>
      <w:szCs w:val="24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A6547F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kern w:val="2"/>
      <w:sz w:val="24"/>
      <w:szCs w:val="24"/>
      <w:lang w:val="id-ID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A6547F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A6547F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A6547F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A6547F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A6547F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A6547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A6547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A6547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A6547F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A6547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6547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A6547F"/>
    <w:pPr>
      <w:spacing w:before="160" w:line="278" w:lineRule="auto"/>
      <w:jc w:val="center"/>
    </w:pPr>
    <w:rPr>
      <w:i w:val="1"/>
      <w:iCs w:val="1"/>
      <w:color w:val="404040" w:themeColor="text1" w:themeTint="0000BF"/>
      <w:kern w:val="2"/>
      <w:sz w:val="24"/>
      <w:szCs w:val="24"/>
      <w:lang w:val="id-ID"/>
    </w:rPr>
  </w:style>
  <w:style w:type="character" w:styleId="QuoteChar" w:customStyle="1">
    <w:name w:val="Quote Char"/>
    <w:basedOn w:val="DefaultParagraphFont"/>
    <w:link w:val="Quote"/>
    <w:uiPriority w:val="29"/>
    <w:rsid w:val="00A6547F"/>
    <w:rPr>
      <w:i w:val="1"/>
      <w:iCs w:val="1"/>
      <w:color w:val="404040" w:themeColor="text1" w:themeTint="0000BF"/>
    </w:rPr>
  </w:style>
  <w:style w:type="paragraph" w:styleId="ListParagraph">
    <w:name w:val="List Paragraph"/>
    <w:aliases w:val="Body of text"/>
    <w:basedOn w:val="Normal"/>
    <w:link w:val="ListParagraphChar"/>
    <w:uiPriority w:val="34"/>
    <w:qFormat w:val="1"/>
    <w:rsid w:val="00A6547F"/>
    <w:pPr>
      <w:spacing w:line="278" w:lineRule="auto"/>
      <w:ind w:left="720"/>
      <w:contextualSpacing w:val="1"/>
    </w:pPr>
    <w:rPr>
      <w:kern w:val="2"/>
      <w:sz w:val="24"/>
      <w:szCs w:val="24"/>
      <w:lang w:val="id-ID"/>
    </w:rPr>
  </w:style>
  <w:style w:type="character" w:styleId="IntenseEmphasis">
    <w:name w:val="Intense Emphasis"/>
    <w:basedOn w:val="DefaultParagraphFont"/>
    <w:uiPriority w:val="21"/>
    <w:qFormat w:val="1"/>
    <w:rsid w:val="00A6547F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A6547F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i w:val="1"/>
      <w:iCs w:val="1"/>
      <w:color w:val="2f5496" w:themeColor="accent1" w:themeShade="0000BF"/>
      <w:kern w:val="2"/>
      <w:sz w:val="24"/>
      <w:szCs w:val="24"/>
      <w:lang w:val="id-ID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6547F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A6547F"/>
    <w:rPr>
      <w:b w:val="1"/>
      <w:bCs w:val="1"/>
      <w:smallCaps w:val="1"/>
      <w:color w:val="2f5496" w:themeColor="accent1" w:themeShade="0000BF"/>
      <w:spacing w:val="5"/>
    </w:rPr>
  </w:style>
  <w:style w:type="table" w:styleId="TableGrid">
    <w:name w:val="Table Grid"/>
    <w:basedOn w:val="TableNormal"/>
    <w:uiPriority w:val="59"/>
    <w:rsid w:val="00A6547F"/>
    <w:pPr>
      <w:spacing w:after="0" w:line="240" w:lineRule="auto"/>
    </w:pPr>
    <w:rPr>
      <w:kern w:val="0"/>
      <w:sz w:val="22"/>
      <w:szCs w:val="22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ListParagraphChar" w:customStyle="1">
    <w:name w:val="List Paragraph Char"/>
    <w:aliases w:val="Body of text Char"/>
    <w:link w:val="ListParagraph"/>
    <w:uiPriority w:val="34"/>
    <w:locked w:val="1"/>
    <w:rsid w:val="00A6547F"/>
  </w:style>
  <w:style w:type="paragraph" w:styleId="NormalWeb">
    <w:name w:val="Normal (Web)"/>
    <w:basedOn w:val="Normal"/>
    <w:uiPriority w:val="99"/>
    <w:unhideWhenUsed w:val="1"/>
    <w:rsid w:val="00A6547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id-ID" w:val="id-ID"/>
    </w:rPr>
  </w:style>
  <w:style w:type="table" w:styleId="TableGrid1" w:customStyle="1">
    <w:name w:val="Table Grid1"/>
    <w:basedOn w:val="TableNormal"/>
    <w:next w:val="TableGrid"/>
    <w:uiPriority w:val="39"/>
    <w:rsid w:val="007F559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widowControl w:val="0"/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image" Target="media/image5.png"/><Relationship Id="rId12" Type="http://schemas.openxmlformats.org/officeDocument/2006/relationships/image" Target="media/image4.pn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gpnWj4efT2RZ0jmRMs1NqD3uuw==">CgMxLjA4AHIhMWFJc0tGYjJkQlp4ZW1CSEZ4M0JmZEJSd1dhcm8wN3FG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2025-08-06T06:45:00Z</dcterms:created>
  <dc:creator>Dhiani Dyahjatmayanti</dc:creator>
</cp:coreProperties>
</file>